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CC" w:rsidRDefault="00A840CC" w:rsidP="00A840CC">
      <w:pPr>
        <w:spacing w:after="21" w:line="256" w:lineRule="auto"/>
        <w:ind w:left="10" w:right="1331" w:hanging="10"/>
        <w:jc w:val="right"/>
      </w:pPr>
      <w:bookmarkStart w:id="0" w:name="_GoBack"/>
      <w:bookmarkEnd w:id="0"/>
      <w:r>
        <w:t xml:space="preserve">Приложение 5 </w:t>
      </w:r>
    </w:p>
    <w:p w:rsidR="00A840CC" w:rsidRDefault="00A840CC" w:rsidP="00A840CC">
      <w:pPr>
        <w:spacing w:after="18" w:line="256" w:lineRule="auto"/>
        <w:ind w:right="0" w:firstLine="0"/>
        <w:jc w:val="right"/>
      </w:pPr>
      <w:r>
        <w:t xml:space="preserve"> </w:t>
      </w:r>
    </w:p>
    <w:p w:rsidR="00A840CC" w:rsidRDefault="00A840CC" w:rsidP="00A840CC">
      <w:pPr>
        <w:spacing w:after="21" w:line="256" w:lineRule="auto"/>
        <w:ind w:left="10" w:right="1331" w:hanging="10"/>
        <w:jc w:val="right"/>
      </w:pPr>
      <w:r>
        <w:t xml:space="preserve">УТВЕРЖДЕН  </w:t>
      </w:r>
    </w:p>
    <w:p w:rsidR="00A840CC" w:rsidRDefault="00A840CC" w:rsidP="00A840CC">
      <w:pPr>
        <w:spacing w:after="1" w:line="273" w:lineRule="auto"/>
        <w:ind w:left="5780" w:right="155" w:hanging="10"/>
        <w:jc w:val="center"/>
      </w:pPr>
      <w:r>
        <w:t xml:space="preserve">протоколом заседания Оперативного штаба </w:t>
      </w:r>
    </w:p>
    <w:p w:rsidR="00A840CC" w:rsidRDefault="00A840CC" w:rsidP="00A840CC">
      <w:pPr>
        <w:spacing w:after="21" w:line="256" w:lineRule="auto"/>
        <w:ind w:left="10" w:right="518" w:hanging="10"/>
        <w:jc w:val="right"/>
      </w:pPr>
      <w:r>
        <w:t xml:space="preserve">Министерства просвещения </w:t>
      </w:r>
    </w:p>
    <w:p w:rsidR="00A840CC" w:rsidRDefault="00A840CC" w:rsidP="00A840CC">
      <w:pPr>
        <w:spacing w:after="1" w:line="273" w:lineRule="auto"/>
        <w:ind w:left="5780" w:right="173" w:hanging="10"/>
        <w:jc w:val="center"/>
      </w:pPr>
      <w:r>
        <w:t xml:space="preserve">Российской Федерации  по организации горячего питания </w:t>
      </w:r>
    </w:p>
    <w:p w:rsidR="00A840CC" w:rsidRDefault="00A840CC" w:rsidP="00A840CC">
      <w:pPr>
        <w:spacing w:after="21" w:line="256" w:lineRule="auto"/>
        <w:ind w:left="10" w:right="117" w:hanging="10"/>
        <w:jc w:val="right"/>
      </w:pPr>
      <w:r>
        <w:t xml:space="preserve">от 23 апреля 2021 г. № ГД-34/01пр </w:t>
      </w:r>
    </w:p>
    <w:p w:rsidR="00A840CC" w:rsidRDefault="00A840CC" w:rsidP="00A840CC">
      <w:pPr>
        <w:spacing w:after="14" w:line="256" w:lineRule="auto"/>
        <w:ind w:left="706" w:right="0" w:firstLine="0"/>
        <w:jc w:val="center"/>
      </w:pPr>
      <w:r>
        <w:rPr>
          <w:b/>
        </w:rPr>
        <w:t xml:space="preserve"> </w:t>
      </w:r>
    </w:p>
    <w:p w:rsidR="00A840CC" w:rsidRDefault="00A840CC" w:rsidP="00A840CC">
      <w:pPr>
        <w:spacing w:after="21" w:line="256" w:lineRule="auto"/>
        <w:ind w:left="706" w:right="0" w:firstLine="0"/>
        <w:jc w:val="center"/>
      </w:pPr>
      <w:r>
        <w:t xml:space="preserve"> </w:t>
      </w:r>
    </w:p>
    <w:p w:rsidR="00A840CC" w:rsidRDefault="00A840CC" w:rsidP="00A840CC">
      <w:pPr>
        <w:spacing w:after="23" w:line="256" w:lineRule="auto"/>
        <w:ind w:left="706" w:right="0" w:firstLine="0"/>
        <w:jc w:val="center"/>
      </w:pPr>
      <w:r>
        <w:t xml:space="preserve"> </w:t>
      </w:r>
    </w:p>
    <w:p w:rsidR="00A840CC" w:rsidRDefault="00A840CC" w:rsidP="00A840CC">
      <w:pPr>
        <w:spacing w:after="18" w:line="256" w:lineRule="auto"/>
        <w:ind w:left="638" w:right="0" w:firstLine="0"/>
        <w:jc w:val="center"/>
      </w:pPr>
      <w:r>
        <w:rPr>
          <w:b/>
        </w:rPr>
        <w:t xml:space="preserve">Порядок доступа </w:t>
      </w:r>
    </w:p>
    <w:p w:rsidR="00A840CC" w:rsidRDefault="00A840CC" w:rsidP="00A840CC">
      <w:pPr>
        <w:spacing w:after="8" w:line="264" w:lineRule="auto"/>
        <w:ind w:left="3333" w:right="1896" w:hanging="579"/>
        <w:jc w:val="left"/>
      </w:pPr>
      <w:r>
        <w:rPr>
          <w:b/>
        </w:rPr>
        <w:t xml:space="preserve">законных представителей обучающихся в помещения для приема пищи </w:t>
      </w:r>
    </w:p>
    <w:p w:rsidR="00A840CC" w:rsidRDefault="00A840CC" w:rsidP="00A840CC">
      <w:pPr>
        <w:spacing w:after="251" w:line="256" w:lineRule="auto"/>
        <w:ind w:left="706" w:right="0" w:firstLine="0"/>
        <w:jc w:val="center"/>
      </w:pPr>
      <w:r>
        <w:rPr>
          <w:b/>
        </w:rPr>
        <w:t xml:space="preserve"> </w:t>
      </w:r>
    </w:p>
    <w:p w:rsidR="00A840CC" w:rsidRDefault="00A840CC" w:rsidP="00A840CC">
      <w:pPr>
        <w:spacing w:after="291" w:line="264" w:lineRule="auto"/>
        <w:ind w:left="708" w:right="0" w:firstLine="0"/>
        <w:jc w:val="left"/>
      </w:pPr>
      <w:r>
        <w:rPr>
          <w:b/>
        </w:rPr>
        <w:t xml:space="preserve">1.Общие положения  </w:t>
      </w:r>
    </w:p>
    <w:p w:rsidR="00A840CC" w:rsidRDefault="00A840CC" w:rsidP="00A840CC">
      <w:pPr>
        <w:ind w:left="-15" w:right="62"/>
      </w:pPr>
      <w:r>
        <w:t xml:space="preserve"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 </w:t>
      </w:r>
    </w:p>
    <w:p w:rsidR="00A840CC" w:rsidRDefault="00A840CC" w:rsidP="00A840CC">
      <w:pPr>
        <w:ind w:left="-15" w:right="62"/>
      </w:pPr>
      <w:r>
        <w:t xml:space="preserve">Показателями мониторинга горячего питания, наряду с другими, является наличие родительского (общественного </w:t>
      </w:r>
      <w:hyperlink r:id="rId7" w:history="1">
        <w:r>
          <w:rPr>
            <w:rStyle w:val="a3"/>
            <w:color w:val="000000"/>
            <w:u w:val="none"/>
          </w:rPr>
          <w:t>контроля)</w:t>
        </w:r>
      </w:hyperlink>
      <w:r>
        <w:t xml:space="preserve"> за организацией питания детей </w:t>
      </w:r>
    </w:p>
    <w:p w:rsidR="00A840CC" w:rsidRDefault="00A840CC" w:rsidP="00A840CC">
      <w:pPr>
        <w:ind w:left="-15" w:right="62" w:firstLine="0"/>
      </w:pPr>
      <w:r>
        <w:t xml:space="preserve">(Методические рекомендации по организации питания обучающихся, МР </w:t>
      </w:r>
    </w:p>
    <w:p w:rsidR="00A840CC" w:rsidRDefault="00A840CC" w:rsidP="00A840CC">
      <w:pPr>
        <w:spacing w:after="293"/>
        <w:ind w:left="-15" w:right="62" w:firstLine="0"/>
      </w:pPr>
      <w:r>
        <w:t xml:space="preserve">2.4.0179-20 п. 5.2). </w:t>
      </w:r>
    </w:p>
    <w:p w:rsidR="00A840CC" w:rsidRDefault="00A840CC" w:rsidP="00A840CC">
      <w:pPr>
        <w:spacing w:after="290"/>
        <w:ind w:left="-15" w:right="62"/>
      </w:pPr>
      <w:r>
        <w:t xml:space="preserve">Санитарное </w:t>
      </w:r>
      <w:proofErr w:type="spellStart"/>
      <w:r>
        <w:t>законодательсво</w:t>
      </w:r>
      <w:proofErr w:type="spellEnd"/>
      <w:r>
        <w:t xml:space="preserve"> обязывает </w:t>
      </w:r>
      <w:proofErr w:type="spellStart"/>
      <w:r>
        <w:t>работадателя</w:t>
      </w:r>
      <w:proofErr w:type="spellEnd"/>
      <w:r>
        <w:t xml:space="preserve"> обеспечить "Порядок проведения обязательных предварительных и периодических медицинских осмотров работников, предусмотренных </w:t>
      </w:r>
      <w:hyperlink r:id="rId8" w:history="1">
        <w:r>
          <w:rPr>
            <w:rStyle w:val="a3"/>
            <w:color w:val="000000"/>
            <w:u w:val="none"/>
          </w:rPr>
          <w:t>частью четвертой статьи 213</w:t>
        </w:r>
      </w:hyperlink>
      <w:hyperlink r:id="rId9" w:history="1">
        <w:r>
          <w:rPr>
            <w:rStyle w:val="a3"/>
            <w:color w:val="000000"/>
            <w:u w:val="none"/>
          </w:rPr>
          <w:t xml:space="preserve"> </w:t>
        </w:r>
      </w:hyperlink>
      <w:r>
        <w:t xml:space="preserve">Трудового кодекса Российской Федерации" (Порядок), который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</w:t>
      </w:r>
      <w:r>
        <w:lastRenderedPageBreak/>
        <w:t xml:space="preserve">промышленности, общественного питания и торговли, водопроводных сооружений, медицинских организаций и </w:t>
      </w:r>
      <w:r>
        <w:rPr>
          <w:u w:val="single" w:color="000000"/>
        </w:rPr>
        <w:t>детских учреждений</w:t>
      </w:r>
      <w:r>
        <w:t xml:space="preserve">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 </w:t>
      </w:r>
    </w:p>
    <w:p w:rsidR="00A840CC" w:rsidRDefault="00A840CC" w:rsidP="00A840CC">
      <w:pPr>
        <w:spacing w:after="171"/>
        <w:ind w:left="-15" w:right="62"/>
      </w:pPr>
      <w:r>
        <w:t xml:space="preserve">Родители, входящие в состав комиссии по контролю за организацией питания, должны иметь личные медицинские книжки с результатами обследования, для работы в организациях, деятельность которых связана с воспитанием и обучением детей. </w:t>
      </w:r>
    </w:p>
    <w:p w:rsidR="00A840CC" w:rsidRDefault="00A840CC" w:rsidP="00A840CC">
      <w:pPr>
        <w:spacing w:after="249"/>
        <w:ind w:left="-15" w:right="62"/>
      </w:pPr>
      <w:proofErr w:type="gramStart"/>
      <w:r>
        <w:t xml:space="preserve">Согласно Приказу МЗ РФ от 29 июня 2000 года N 229 «О профессиональной гигиенической подготовке и аттестации должностных лиц и работников организаций» профессиональная гигиеническая подготовка и аттестация обязательны для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</w:t>
      </w:r>
      <w:r>
        <w:rPr>
          <w:u w:val="single" w:color="000000"/>
        </w:rPr>
        <w:t>воспитанием и обучением детей</w:t>
      </w:r>
      <w:r>
        <w:t>, коммунальным и бытовым обслуживанием населения.</w:t>
      </w:r>
      <w:proofErr w:type="gramEnd"/>
      <w:r>
        <w:t xml:space="preserve"> Профессиональная гигиеническая подготовка проводится при приеме на работу и в дальнейшем с периодичностью 1 раз в 2 года. Штамп о прохождении аттестации вносится в личную медицинскую книжку. </w:t>
      </w:r>
    </w:p>
    <w:p w:rsidR="00A840CC" w:rsidRDefault="00A840CC" w:rsidP="00A840CC">
      <w:pPr>
        <w:ind w:left="-15" w:right="62"/>
      </w:pPr>
      <w:r>
        <w:t xml:space="preserve">Общеобразовательная организация является ответственным лицом за организацию и качество горячего питания обучающихся и обеспечивает реализацию мероприятий, направленных на охрану здоровья обучающихся, в том числе, соблюдение требований качества и безопасности, сроков годности, поступающих на пищеблок продовольственного сырья и пищевых продуктов контроля качества и безопасности при выдаче готовой продукции.  </w:t>
      </w:r>
    </w:p>
    <w:p w:rsidR="00A840CC" w:rsidRDefault="00A840CC" w:rsidP="00A840CC">
      <w:pPr>
        <w:spacing w:after="170"/>
        <w:ind w:left="-15" w:right="62"/>
      </w:pPr>
      <w:r>
        <w:t xml:space="preserve">Приказом образовательной организации утверждается состав </w:t>
      </w:r>
      <w:proofErr w:type="spellStart"/>
      <w:r>
        <w:t>бракеражной</w:t>
      </w:r>
      <w:proofErr w:type="spellEnd"/>
      <w:r>
        <w:t xml:space="preserve"> комиссии, с назначением ответственных лиц из числа сотрудников образовательной организации. </w:t>
      </w:r>
    </w:p>
    <w:p w:rsidR="00A840CC" w:rsidRDefault="00A840CC" w:rsidP="00A840CC">
      <w:pPr>
        <w:ind w:left="-15" w:right="62"/>
      </w:pPr>
      <w:r>
        <w:t xml:space="preserve">В части проведения родительского мониторинга организации питания обучающихся необходимо руководствоваться методическими рекомендациями "Родительский контроль за организацией горячего питания детей в общеобразовательных организациях" (МР 2.4.0180-20, п. 3.2). Рекомендовано регламентировать локальным нормативным актом общеобразовательной организации порядок проведения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порядок доступа законных представителей обучающихся в помещения для приема пищи.  </w:t>
      </w:r>
    </w:p>
    <w:p w:rsidR="00A840CC" w:rsidRDefault="00A840CC" w:rsidP="00A840CC">
      <w:pPr>
        <w:spacing w:after="291" w:line="264" w:lineRule="auto"/>
        <w:ind w:left="-15" w:right="0" w:firstLine="708"/>
        <w:jc w:val="left"/>
      </w:pPr>
      <w:r>
        <w:rPr>
          <w:b/>
        </w:rPr>
        <w:t xml:space="preserve">2. Порядок доступа законных представителей обучающихся в помещения для приема пищи. </w:t>
      </w:r>
    </w:p>
    <w:p w:rsidR="00A840CC" w:rsidRDefault="00A840CC" w:rsidP="00A840CC">
      <w:pPr>
        <w:numPr>
          <w:ilvl w:val="0"/>
          <w:numId w:val="1"/>
        </w:numPr>
        <w:ind w:right="62" w:firstLine="698"/>
      </w:pPr>
      <w:r>
        <w:lastRenderedPageBreak/>
        <w:t>Родители (законные представители) обучающихся</w:t>
      </w:r>
      <w:proofErr w:type="gramStart"/>
      <w:r>
        <w:t xml:space="preserve"> ,</w:t>
      </w:r>
      <w:proofErr w:type="gramEnd"/>
      <w:r>
        <w:t xml:space="preserve"> изъявившие желание участвовать в мониторинге питания , должны уведомить (письменно или устно) руководителя общеобразовательной организации.</w:t>
      </w:r>
      <w:r>
        <w:rPr>
          <w:b/>
        </w:rPr>
        <w:t xml:space="preserve"> </w:t>
      </w:r>
    </w:p>
    <w:p w:rsidR="00A840CC" w:rsidRDefault="00A840CC" w:rsidP="00A840CC">
      <w:pPr>
        <w:numPr>
          <w:ilvl w:val="0"/>
          <w:numId w:val="1"/>
        </w:numPr>
        <w:ind w:right="62" w:firstLine="698"/>
      </w:pPr>
      <w:r>
        <w:t xml:space="preserve">По решению Управляющего совета или совета родителей (законных представителей) обучающихся войти в состав комиссии по контролю за организацией питания или согласовать свое участие (разовое или периодическое) в составе общественной комиссии. </w:t>
      </w:r>
    </w:p>
    <w:p w:rsidR="00A840CC" w:rsidRDefault="00A840CC" w:rsidP="00A840CC">
      <w:pPr>
        <w:numPr>
          <w:ilvl w:val="0"/>
          <w:numId w:val="1"/>
        </w:numPr>
        <w:ind w:right="62" w:firstLine="698"/>
      </w:pPr>
      <w:r>
        <w:t xml:space="preserve">Иметь личную медицинскую книжку, оформленную в соответствии с требованиями санитарного законодательства. Получить допуск от ответственного лица общеобразовательной организации (при отсутствии медицинского работника) с отметкой в "Гигиеническом журнале" об отсутствии признаков инфекционных заболеваний. </w:t>
      </w:r>
    </w:p>
    <w:p w:rsidR="00A840CC" w:rsidRDefault="00A840CC" w:rsidP="00A840CC">
      <w:pPr>
        <w:numPr>
          <w:ilvl w:val="0"/>
          <w:numId w:val="1"/>
        </w:numPr>
        <w:ind w:right="62" w:firstLine="698"/>
      </w:pPr>
      <w:r>
        <w:t>В соответствии с временными методическими рекомендациями "</w:t>
      </w:r>
      <w:proofErr w:type="spellStart"/>
      <w:r>
        <w:t>Прлофилактика</w:t>
      </w:r>
      <w:proofErr w:type="spellEnd"/>
      <w:r>
        <w:t xml:space="preserve">, диагностика и лечение новой </w:t>
      </w:r>
      <w:proofErr w:type="spellStart"/>
      <w:r>
        <w:t>короновирусной</w:t>
      </w:r>
      <w:proofErr w:type="spellEnd"/>
      <w:r>
        <w:t xml:space="preserve"> инфекции (COVID-19)" при каждом посещении допуск членов комиссии родительского контроля в школьную столовую осуществляется после проведения термометрии, предоставления сведения результатов тестирования (ПЦР-тест отрицательный) или наличие справки об отсутствии </w:t>
      </w:r>
      <w:proofErr w:type="spellStart"/>
      <w:r>
        <w:t>коронавируса</w:t>
      </w:r>
      <w:proofErr w:type="spellEnd"/>
      <w:proofErr w:type="gramStart"/>
      <w:r>
        <w:t xml:space="preserve"> .</w:t>
      </w:r>
      <w:proofErr w:type="gramEnd"/>
      <w:r>
        <w:t xml:space="preserve"> </w:t>
      </w:r>
    </w:p>
    <w:p w:rsidR="00A840CC" w:rsidRDefault="00A840CC" w:rsidP="00A840CC">
      <w:pPr>
        <w:numPr>
          <w:ilvl w:val="0"/>
          <w:numId w:val="1"/>
        </w:numPr>
        <w:ind w:right="62" w:firstLine="698"/>
      </w:pPr>
      <w:r>
        <w:t xml:space="preserve">Все члены </w:t>
      </w:r>
      <w:proofErr w:type="spellStart"/>
      <w:r>
        <w:t>комисии</w:t>
      </w:r>
      <w:proofErr w:type="spellEnd"/>
      <w:r>
        <w:t xml:space="preserve"> при посещении помещения для приема пищи должны быть обеспечены санитарной одеждой. </w:t>
      </w:r>
    </w:p>
    <w:p w:rsidR="00A840CC" w:rsidRDefault="00A840CC" w:rsidP="00A840CC">
      <w:pPr>
        <w:numPr>
          <w:ilvl w:val="0"/>
          <w:numId w:val="1"/>
        </w:numPr>
        <w:ind w:right="62" w:firstLine="698"/>
      </w:pPr>
      <w:r>
        <w:t xml:space="preserve">Проведение мониторинга осуществляется при сопровождении представителя администрации общеобразовательной организации. </w:t>
      </w:r>
    </w:p>
    <w:p w:rsidR="00A840CC" w:rsidRDefault="00A840CC" w:rsidP="00A840CC">
      <w:pPr>
        <w:numPr>
          <w:ilvl w:val="0"/>
          <w:numId w:val="1"/>
        </w:numPr>
        <w:ind w:right="62" w:firstLine="698"/>
      </w:pPr>
      <w:r>
        <w:t xml:space="preserve">Родители (законные представители) обучающихся обязаны выполнять установленные образовательной организацией правила внутреннего распорядка. </w:t>
      </w:r>
    </w:p>
    <w:p w:rsidR="00A840CC" w:rsidRDefault="00A840CC" w:rsidP="00A840CC">
      <w:pPr>
        <w:numPr>
          <w:ilvl w:val="0"/>
          <w:numId w:val="1"/>
        </w:numPr>
        <w:spacing w:after="290"/>
        <w:ind w:right="62" w:firstLine="698"/>
      </w:pPr>
      <w:r>
        <w:t xml:space="preserve">При проведении мониторинга имеют право руководствоваться Методическими рекомендациями МР 2.4.0180-20 "Родительский контроль за организацией питания детей в общеобразовательных организациях". </w:t>
      </w:r>
    </w:p>
    <w:p w:rsidR="00A840CC" w:rsidRDefault="00A840CC" w:rsidP="00A840CC">
      <w:pPr>
        <w:ind w:left="-15" w:right="62"/>
      </w:pPr>
      <w:r>
        <w:t xml:space="preserve">При проведении мероприятий родительского контроля за организацией питания детей в организованных детских коллективах могут быть оценены: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своевременность посещения обучающихся столовой в соответствие с утвержденным графиком приема пищи;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соответствие реализуемых блюд утвержденному меню;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санитарно-техническое содержание обеденного зала (помещения для приема пищи), состояние обеденной мебели, столовой посуды, наличие салфеток и т.п.;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проведение уборки обеденного зала по завершении каждого приема пищи;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условия соблюдения правил личной гигиены обучающимися;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lastRenderedPageBreak/>
        <w:t xml:space="preserve">наличие и состояние санитарной одежды у сотрудников, осуществляющих раздачу готовых блюд;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объем и вид пищевых отходов после приема пищи;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наличие лабораторно-инструментальных исследований качества и безопасности поступающей пищевой продукции и готовых блюд;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условия для организации питания обучающихся с учетом особенностей здоровья;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организация питьевого режима;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информирование родителей и детей о здоровом питании;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органолептические показатели пищевой продукции с дегустацией блюда или рациона из ассортимента текущего дня, заранее заказанное за счет родительских средств. </w:t>
      </w:r>
    </w:p>
    <w:p w:rsidR="00A840CC" w:rsidRDefault="00A840CC" w:rsidP="00A840CC">
      <w:pPr>
        <w:spacing w:after="19" w:line="256" w:lineRule="auto"/>
        <w:ind w:left="708" w:right="0" w:firstLine="0"/>
        <w:jc w:val="left"/>
      </w:pPr>
      <w:r>
        <w:t xml:space="preserve"> </w:t>
      </w:r>
    </w:p>
    <w:p w:rsidR="00A840CC" w:rsidRDefault="00A840CC" w:rsidP="00A840CC">
      <w:pPr>
        <w:ind w:left="708" w:right="62" w:firstLine="0"/>
      </w:pPr>
      <w:r>
        <w:t xml:space="preserve">Родители (законные представители) обучающихся могут: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задавать вопросы и получать ответы от представителя администрации общеобразовательной организации и от представителя организатора питания в рамках их компетенций;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запрашивать сведения результатов работы </w:t>
      </w:r>
      <w:proofErr w:type="spellStart"/>
      <w:r>
        <w:t>бракеражной</w:t>
      </w:r>
      <w:proofErr w:type="spellEnd"/>
      <w:r>
        <w:t xml:space="preserve"> комиссии;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участвовать в проведение мероприятий по информированности о здоровом питании. </w:t>
      </w:r>
    </w:p>
    <w:p w:rsidR="00A840CC" w:rsidRDefault="00A840CC" w:rsidP="00A840CC">
      <w:pPr>
        <w:spacing w:after="18" w:line="256" w:lineRule="auto"/>
        <w:ind w:left="708" w:right="0" w:firstLine="0"/>
        <w:jc w:val="left"/>
      </w:pPr>
      <w:r>
        <w:t xml:space="preserve"> </w:t>
      </w:r>
    </w:p>
    <w:p w:rsidR="00A840CC" w:rsidRDefault="00A840CC" w:rsidP="00A840CC">
      <w:pPr>
        <w:ind w:left="-15" w:right="62"/>
      </w:pPr>
      <w:r>
        <w:t>Организация родительского контроля может осуществляться в форме анкетирования родителей и детей (</w:t>
      </w:r>
      <w:hyperlink r:id="rId10" w:history="1">
        <w:r>
          <w:rPr>
            <w:rStyle w:val="a3"/>
            <w:color w:val="000000"/>
            <w:u w:val="none"/>
          </w:rPr>
          <w:t>приложение 1</w:t>
        </w:r>
      </w:hyperlink>
      <w:hyperlink r:id="rId11" w:history="1">
        <w:r>
          <w:rPr>
            <w:rStyle w:val="a3"/>
            <w:color w:val="000000"/>
            <w:u w:val="none"/>
          </w:rPr>
          <w:t xml:space="preserve"> </w:t>
        </w:r>
      </w:hyperlink>
      <w:r>
        <w:t>к МР 2.4.0180-20) и участии в работе общешкольной комиссии (</w:t>
      </w:r>
      <w:hyperlink r:id="rId12" w:history="1">
        <w:r>
          <w:rPr>
            <w:rStyle w:val="a3"/>
            <w:color w:val="000000"/>
            <w:u w:val="none"/>
          </w:rPr>
          <w:t>приложение 2</w:t>
        </w:r>
      </w:hyperlink>
      <w:hyperlink r:id="rId13" w:history="1">
        <w:r>
          <w:rPr>
            <w:rStyle w:val="a3"/>
            <w:color w:val="000000"/>
            <w:u w:val="none"/>
          </w:rPr>
          <w:t xml:space="preserve"> </w:t>
        </w:r>
      </w:hyperlink>
      <w:r>
        <w:t xml:space="preserve">к МР 2.4.0180-20). </w:t>
      </w:r>
    </w:p>
    <w:p w:rsidR="00A840CC" w:rsidRDefault="00A840CC" w:rsidP="00A840CC">
      <w:pPr>
        <w:ind w:left="-15" w:right="62"/>
      </w:pPr>
      <w:r>
        <w:t xml:space="preserve">Итоги проверок обсуждаются на </w:t>
      </w:r>
      <w:proofErr w:type="spellStart"/>
      <w:r>
        <w:t>общеродительских</w:t>
      </w:r>
      <w:proofErr w:type="spellEnd"/>
      <w: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 </w:t>
      </w:r>
    </w:p>
    <w:p w:rsidR="00A840CC" w:rsidRDefault="00A840CC" w:rsidP="00A840CC">
      <w:pPr>
        <w:spacing w:after="13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A840CC" w:rsidRDefault="00A840CC" w:rsidP="00A840CC">
      <w:pPr>
        <w:ind w:left="708" w:right="62" w:firstLine="0"/>
      </w:pPr>
      <w:r>
        <w:t xml:space="preserve">Родители (законные представители) обучающихся не в праве: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проходить в производственную зону приготовления пищи, в целях соблюдения правил по технике безопасности и не нарушения производственного процесса;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отвлекать обучающихся во время приема пищи; </w:t>
      </w:r>
    </w:p>
    <w:p w:rsidR="00A840CC" w:rsidRDefault="00A840CC" w:rsidP="00A840CC">
      <w:pPr>
        <w:spacing w:after="0"/>
        <w:ind w:right="0" w:firstLine="0"/>
        <w:jc w:val="left"/>
        <w:sectPr w:rsidR="00A840CC">
          <w:pgSz w:w="11906" w:h="16838"/>
          <w:pgMar w:top="1193" w:right="780" w:bottom="1190" w:left="1133" w:header="720" w:footer="720" w:gutter="0"/>
          <w:cols w:space="720"/>
        </w:sectPr>
      </w:pPr>
    </w:p>
    <w:p w:rsidR="00A840CC" w:rsidRDefault="00A840CC" w:rsidP="00A840CC">
      <w:pPr>
        <w:spacing w:after="0" w:line="256" w:lineRule="auto"/>
        <w:ind w:right="0" w:firstLine="0"/>
        <w:jc w:val="center"/>
      </w:pPr>
      <w:r>
        <w:rPr>
          <w:sz w:val="24"/>
        </w:rPr>
        <w:lastRenderedPageBreak/>
        <w:t xml:space="preserve">5 </w:t>
      </w:r>
    </w:p>
    <w:p w:rsidR="00A840CC" w:rsidRDefault="00A840CC" w:rsidP="00A840CC">
      <w:pPr>
        <w:spacing w:after="14" w:line="256" w:lineRule="auto"/>
        <w:ind w:right="0" w:firstLine="0"/>
        <w:jc w:val="left"/>
      </w:pPr>
      <w:r>
        <w:rPr>
          <w:sz w:val="24"/>
        </w:rPr>
        <w:t xml:space="preserve"> </w:t>
      </w:r>
    </w:p>
    <w:p w:rsidR="00A840CC" w:rsidRDefault="00A840CC" w:rsidP="00A840CC">
      <w:pPr>
        <w:numPr>
          <w:ilvl w:val="0"/>
          <w:numId w:val="2"/>
        </w:numPr>
        <w:ind w:right="62" w:firstLine="698"/>
      </w:pPr>
      <w:r>
        <w:t xml:space="preserve">находиться в столовой вне графика, утвержденного руководителем общеобразовательной организации. </w:t>
      </w:r>
    </w:p>
    <w:p w:rsidR="00E86182" w:rsidRDefault="00E86182"/>
    <w:sectPr w:rsidR="00E8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4406"/>
    <w:multiLevelType w:val="hybridMultilevel"/>
    <w:tmpl w:val="97460068"/>
    <w:lvl w:ilvl="0" w:tplc="04CECA1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9C1A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A94B4E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0E6FB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6EB7A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8E506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728057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30C7BB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02C160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3CE4181"/>
    <w:multiLevelType w:val="hybridMultilevel"/>
    <w:tmpl w:val="45901A2C"/>
    <w:lvl w:ilvl="0" w:tplc="894A623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CBE03C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54E19E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1E41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1EC8E0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6B647E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AEABBE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A6AAEF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84490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CC"/>
    <w:rsid w:val="003851BD"/>
    <w:rsid w:val="00A840CC"/>
    <w:rsid w:val="00E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CC"/>
    <w:pPr>
      <w:spacing w:after="12" w:line="266" w:lineRule="auto"/>
      <w:ind w:right="1336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CC"/>
    <w:pPr>
      <w:spacing w:after="12" w:line="266" w:lineRule="auto"/>
      <w:ind w:right="1336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EA70EBCFE7F90FC30427537CB938B98F&amp;req=doc&amp;base=RZR&amp;n=378776&amp;dst=102460&amp;fld=134&amp;REFFIELD=134&amp;REFDST=100015&amp;REFDOC=375353&amp;REFBASE=RZR&amp;stat=refcode%3D10881%3Bdstident%3D102460%3Bindex%3D45&amp;date=16.04.2021" TargetMode="External"/><Relationship Id="rId13" Type="http://schemas.openxmlformats.org/officeDocument/2006/relationships/hyperlink" Target="http://login.consultant.ru/link/?rnd=EA70EBCFE7F90FC30427537CB938B98F&amp;req=doc&amp;base=RZR&amp;n=354777&amp;dst=100178&amp;fld=134&amp;date=16.04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login.consultant.ru/link/?rnd=EA70EBCFE7F90FC30427537CB938B98F&amp;req=doc&amp;base=RZR&amp;n=354777&amp;REFFIELD=134&amp;REFDST=100160&amp;REFDOC=354776&amp;REFBASE=RZR&amp;stat=refcode%3D16610%3Bindex%3D198&amp;date=16.04.2021" TargetMode="External"/><Relationship Id="rId12" Type="http://schemas.openxmlformats.org/officeDocument/2006/relationships/hyperlink" Target="http://login.consultant.ru/link/?rnd=EA70EBCFE7F90FC30427537CB938B98F&amp;req=doc&amp;base=RZR&amp;n=354777&amp;dst=100178&amp;fld=134&amp;date=16.04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gin.consultant.ru/link/?rnd=EA70EBCFE7F90FC30427537CB938B98F&amp;req=doc&amp;base=RZR&amp;n=354777&amp;dst=100121&amp;fld=134&amp;date=16.04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ogin.consultant.ru/link/?rnd=EA70EBCFE7F90FC30427537CB938B98F&amp;req=doc&amp;base=RZR&amp;n=354777&amp;dst=100121&amp;fld=134&amp;date=16.04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ogin.consultant.ru/link/?rnd=EA70EBCFE7F90FC30427537CB938B98F&amp;req=doc&amp;base=RZR&amp;n=378776&amp;dst=102460&amp;fld=134&amp;REFFIELD=134&amp;REFDST=100015&amp;REFDOC=375353&amp;REFBASE=RZR&amp;stat=refcode%3D10881%3Bdstident%3D102460%3Bindex%3D45&amp;date=16.04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D4FC-68A3-4E2D-BFBC-4EBF5586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2021-04-30T08:55:00Z</dcterms:created>
  <dcterms:modified xsi:type="dcterms:W3CDTF">2021-04-30T08:55:00Z</dcterms:modified>
</cp:coreProperties>
</file>